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55" w:rsidRDefault="00826955" w:rsidP="00826955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826955" w:rsidRDefault="00826955" w:rsidP="00826955">
      <w:pPr>
        <w:spacing w:line="12" w:lineRule="exact"/>
        <w:rPr>
          <w:sz w:val="20"/>
          <w:szCs w:val="20"/>
        </w:rPr>
      </w:pPr>
    </w:p>
    <w:p w:rsidR="00826955" w:rsidRDefault="00826955" w:rsidP="00826955">
      <w:pPr>
        <w:numPr>
          <w:ilvl w:val="0"/>
          <w:numId w:val="1"/>
        </w:numPr>
        <w:tabs>
          <w:tab w:val="left" w:pos="1245"/>
        </w:tabs>
        <w:spacing w:line="234" w:lineRule="auto"/>
        <w:ind w:left="220" w:right="880" w:firstLine="82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826955" w:rsidRPr="00826955" w:rsidRDefault="00826955" w:rsidP="00826955">
      <w:pPr>
        <w:tabs>
          <w:tab w:val="left" w:pos="1245"/>
        </w:tabs>
        <w:spacing w:line="234" w:lineRule="auto"/>
        <w:ind w:left="1047" w:right="8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26955">
        <w:rPr>
          <w:rFonts w:eastAsia="Times New Roman"/>
          <w:b/>
          <w:bCs/>
          <w:sz w:val="24"/>
          <w:szCs w:val="24"/>
          <w:u w:val="single"/>
        </w:rPr>
        <w:t>«Патологическ</w:t>
      </w:r>
      <w:r w:rsidR="00AE41B4">
        <w:rPr>
          <w:rFonts w:eastAsia="Times New Roman"/>
          <w:b/>
          <w:bCs/>
          <w:sz w:val="24"/>
          <w:szCs w:val="24"/>
          <w:u w:val="single"/>
        </w:rPr>
        <w:t>ая</w:t>
      </w:r>
      <w:r w:rsidRPr="00826955">
        <w:rPr>
          <w:rFonts w:eastAsia="Times New Roman"/>
          <w:b/>
          <w:bCs/>
          <w:sz w:val="24"/>
          <w:szCs w:val="24"/>
          <w:u w:val="single"/>
        </w:rPr>
        <w:t xml:space="preserve"> анатоми</w:t>
      </w:r>
      <w:r w:rsidR="00AE41B4">
        <w:rPr>
          <w:rFonts w:eastAsia="Times New Roman"/>
          <w:b/>
          <w:bCs/>
          <w:sz w:val="24"/>
          <w:szCs w:val="24"/>
          <w:u w:val="single"/>
        </w:rPr>
        <w:t>я</w:t>
      </w:r>
      <w:r w:rsidRPr="00826955">
        <w:rPr>
          <w:rFonts w:eastAsia="Times New Roman"/>
          <w:b/>
          <w:bCs/>
          <w:sz w:val="24"/>
          <w:szCs w:val="24"/>
          <w:u w:val="single"/>
        </w:rPr>
        <w:t>»</w:t>
      </w:r>
    </w:p>
    <w:p w:rsidR="002D0922" w:rsidRDefault="00826955" w:rsidP="002D0922">
      <w:pPr>
        <w:tabs>
          <w:tab w:val="left" w:pos="1245"/>
        </w:tabs>
        <w:spacing w:line="234" w:lineRule="auto"/>
        <w:ind w:right="880" w:firstLine="14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</w:p>
    <w:p w:rsidR="00826955" w:rsidRDefault="00826955" w:rsidP="002D0922">
      <w:pPr>
        <w:tabs>
          <w:tab w:val="left" w:pos="1245"/>
        </w:tabs>
        <w:spacing w:line="234" w:lineRule="auto"/>
        <w:ind w:right="880" w:firstLine="14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1.Общая характеристика.</w:t>
      </w:r>
    </w:p>
    <w:p w:rsidR="00826955" w:rsidRDefault="00826955" w:rsidP="002D0922">
      <w:pPr>
        <w:spacing w:line="9" w:lineRule="exact"/>
        <w:ind w:firstLine="142"/>
        <w:jc w:val="both"/>
        <w:rPr>
          <w:sz w:val="20"/>
          <w:szCs w:val="20"/>
        </w:rPr>
      </w:pPr>
    </w:p>
    <w:p w:rsidR="00826955" w:rsidRDefault="00826955" w:rsidP="002D0922">
      <w:pPr>
        <w:spacing w:line="237" w:lineRule="auto"/>
        <w:ind w:left="160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 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826955" w:rsidRDefault="00826955" w:rsidP="002D0922">
      <w:pPr>
        <w:spacing w:line="17" w:lineRule="exact"/>
        <w:ind w:firstLine="142"/>
        <w:jc w:val="both"/>
        <w:rPr>
          <w:sz w:val="20"/>
          <w:szCs w:val="20"/>
        </w:rPr>
      </w:pPr>
    </w:p>
    <w:p w:rsidR="00826955" w:rsidRDefault="00826955" w:rsidP="002D0922">
      <w:pPr>
        <w:numPr>
          <w:ilvl w:val="0"/>
          <w:numId w:val="2"/>
        </w:numPr>
        <w:tabs>
          <w:tab w:val="left" w:pos="453"/>
        </w:tabs>
        <w:spacing w:line="234" w:lineRule="auto"/>
        <w:ind w:left="160" w:firstLine="14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дисциплины в структуре ОПОП: </w:t>
      </w:r>
      <w:r>
        <w:rPr>
          <w:rFonts w:eastAsia="Times New Roman"/>
          <w:sz w:val="24"/>
          <w:szCs w:val="24"/>
        </w:rPr>
        <w:t>Блок 1 Дисциплины (модули), обязательнаячасть.</w:t>
      </w:r>
    </w:p>
    <w:p w:rsidR="00826955" w:rsidRDefault="00826955" w:rsidP="002D0922">
      <w:pPr>
        <w:spacing w:line="6" w:lineRule="exact"/>
        <w:ind w:firstLine="142"/>
        <w:jc w:val="both"/>
        <w:rPr>
          <w:rFonts w:eastAsia="Times New Roman"/>
          <w:b/>
          <w:bCs/>
          <w:sz w:val="24"/>
          <w:szCs w:val="24"/>
        </w:rPr>
      </w:pPr>
    </w:p>
    <w:p w:rsidR="00826955" w:rsidRPr="00DA5DDA" w:rsidRDefault="00826955" w:rsidP="002D0922">
      <w:pPr>
        <w:numPr>
          <w:ilvl w:val="0"/>
          <w:numId w:val="2"/>
        </w:numPr>
        <w:tabs>
          <w:tab w:val="left" w:pos="400"/>
        </w:tabs>
        <w:ind w:firstLine="142"/>
        <w:jc w:val="both"/>
        <w:rPr>
          <w:rFonts w:eastAsia="Times New Roman"/>
          <w:b/>
          <w:bCs/>
          <w:sz w:val="24"/>
          <w:szCs w:val="24"/>
        </w:rPr>
      </w:pPr>
      <w:r w:rsidRPr="00DA5DDA"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826955" w:rsidRPr="00DA5DDA" w:rsidRDefault="00826955" w:rsidP="002D0922">
      <w:pPr>
        <w:spacing w:line="9" w:lineRule="exact"/>
        <w:ind w:firstLine="142"/>
        <w:jc w:val="both"/>
        <w:rPr>
          <w:sz w:val="24"/>
          <w:szCs w:val="24"/>
        </w:rPr>
      </w:pPr>
    </w:p>
    <w:p w:rsidR="00826955" w:rsidRPr="00DA5DDA" w:rsidRDefault="00826955" w:rsidP="002D0922">
      <w:pPr>
        <w:spacing w:line="237" w:lineRule="auto"/>
        <w:ind w:firstLine="142"/>
        <w:jc w:val="both"/>
        <w:rPr>
          <w:sz w:val="24"/>
          <w:szCs w:val="24"/>
        </w:rPr>
      </w:pPr>
      <w:r w:rsidRPr="00DA5DDA"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r w:rsidRPr="00DA5DDA">
        <w:rPr>
          <w:rFonts w:eastAsia="Times New Roman"/>
          <w:sz w:val="24"/>
          <w:szCs w:val="24"/>
        </w:rPr>
        <w:t xml:space="preserve">Способен определять биологический статус инормативные клинические показатели органов и систем организма животных </w:t>
      </w:r>
      <w:r w:rsidRPr="00DA5DDA">
        <w:rPr>
          <w:rFonts w:eastAsia="Times New Roman"/>
          <w:b/>
          <w:bCs/>
          <w:sz w:val="24"/>
          <w:szCs w:val="24"/>
        </w:rPr>
        <w:t>(ОПК-1);</w:t>
      </w:r>
      <w:r w:rsidRPr="00DA5DDA">
        <w:rPr>
          <w:rFonts w:eastAsia="Times New Roman"/>
          <w:sz w:val="24"/>
          <w:szCs w:val="24"/>
        </w:rPr>
        <w:t xml:space="preserve"> Способен анализировать, идентифицировать и осуществлять оценку опасности риска возникновения и распространения болезней (</w:t>
      </w:r>
      <w:r w:rsidRPr="00DA5DDA">
        <w:rPr>
          <w:rFonts w:eastAsia="Times New Roman"/>
          <w:b/>
          <w:bCs/>
          <w:sz w:val="24"/>
          <w:szCs w:val="24"/>
        </w:rPr>
        <w:t>ОПК-6</w:t>
      </w:r>
      <w:r w:rsidRPr="00DA5DDA">
        <w:rPr>
          <w:rFonts w:eastAsia="Times New Roman"/>
          <w:sz w:val="24"/>
          <w:szCs w:val="24"/>
        </w:rPr>
        <w:t>).</w:t>
      </w:r>
    </w:p>
    <w:p w:rsidR="00826955" w:rsidRPr="00DA5DDA" w:rsidRDefault="00826955" w:rsidP="002D0922">
      <w:pPr>
        <w:spacing w:line="14" w:lineRule="exact"/>
        <w:ind w:firstLine="142"/>
        <w:jc w:val="both"/>
        <w:rPr>
          <w:sz w:val="24"/>
          <w:szCs w:val="24"/>
        </w:rPr>
      </w:pPr>
    </w:p>
    <w:p w:rsidR="00826955" w:rsidRPr="00DA5DDA" w:rsidRDefault="00826955" w:rsidP="002D0922">
      <w:pPr>
        <w:spacing w:line="237" w:lineRule="auto"/>
        <w:ind w:firstLine="142"/>
        <w:jc w:val="both"/>
        <w:rPr>
          <w:sz w:val="24"/>
          <w:szCs w:val="24"/>
        </w:rPr>
      </w:pPr>
      <w:r w:rsidRPr="00DA5DDA"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 w:rsidRPr="00DA5DDA">
        <w:rPr>
          <w:rFonts w:eastAsia="Times New Roman"/>
          <w:sz w:val="24"/>
          <w:szCs w:val="24"/>
        </w:rPr>
        <w:t xml:space="preserve">Оценивает </w:t>
      </w:r>
      <w:proofErr w:type="gramStart"/>
      <w:r w:rsidRPr="00DA5DDA">
        <w:rPr>
          <w:rFonts w:eastAsia="Times New Roman"/>
          <w:sz w:val="24"/>
          <w:szCs w:val="24"/>
        </w:rPr>
        <w:t>морфофункциональное</w:t>
      </w:r>
      <w:proofErr w:type="gramEnd"/>
      <w:r w:rsidRPr="00DA5DDA">
        <w:rPr>
          <w:rFonts w:eastAsia="Times New Roman"/>
          <w:sz w:val="24"/>
          <w:szCs w:val="24"/>
        </w:rPr>
        <w:t xml:space="preserve"> и физиологическоесостояние организма животного, осуществляет анализ закономерностей функционирования органов и систем организма (</w:t>
      </w:r>
      <w:r w:rsidRPr="00DA5DDA">
        <w:rPr>
          <w:rFonts w:eastAsia="Times New Roman"/>
          <w:b/>
          <w:bCs/>
          <w:sz w:val="24"/>
          <w:szCs w:val="24"/>
        </w:rPr>
        <w:t>ОПК-1.1</w:t>
      </w:r>
      <w:r w:rsidRPr="00DA5DDA">
        <w:rPr>
          <w:rFonts w:eastAsia="Times New Roman"/>
          <w:sz w:val="24"/>
          <w:szCs w:val="24"/>
        </w:rPr>
        <w:t>); Идентифицирует и анализирует опасность риска возникновения и распространения заболеваний заразной этиологии (</w:t>
      </w:r>
      <w:r w:rsidRPr="00DA5DDA">
        <w:rPr>
          <w:rFonts w:eastAsia="Times New Roman"/>
          <w:b/>
          <w:bCs/>
          <w:sz w:val="24"/>
          <w:szCs w:val="24"/>
        </w:rPr>
        <w:t>ОПК-6.1</w:t>
      </w:r>
      <w:r w:rsidRPr="00DA5DDA">
        <w:rPr>
          <w:rFonts w:eastAsia="Times New Roman"/>
          <w:sz w:val="24"/>
          <w:szCs w:val="24"/>
        </w:rPr>
        <w:t>); Идентифицирует и анализирует опасность риска возникновения и распространения заболеваний незаразной этиологии (</w:t>
      </w:r>
      <w:r w:rsidRPr="00DA5DDA">
        <w:rPr>
          <w:rFonts w:eastAsia="Times New Roman"/>
          <w:b/>
          <w:bCs/>
          <w:sz w:val="24"/>
          <w:szCs w:val="24"/>
        </w:rPr>
        <w:t>ОПК-6.2</w:t>
      </w:r>
      <w:r w:rsidRPr="00DA5DDA">
        <w:rPr>
          <w:rFonts w:eastAsia="Times New Roman"/>
          <w:sz w:val="24"/>
          <w:szCs w:val="24"/>
        </w:rPr>
        <w:t>).</w:t>
      </w:r>
    </w:p>
    <w:p w:rsidR="00826955" w:rsidRPr="00DA5DDA" w:rsidRDefault="00826955" w:rsidP="002D0922">
      <w:pPr>
        <w:spacing w:line="16" w:lineRule="exact"/>
        <w:ind w:firstLine="142"/>
        <w:jc w:val="both"/>
        <w:rPr>
          <w:sz w:val="24"/>
          <w:szCs w:val="24"/>
        </w:rPr>
      </w:pPr>
    </w:p>
    <w:p w:rsidR="00826955" w:rsidRPr="00DA5DDA" w:rsidRDefault="00826955" w:rsidP="002D0922">
      <w:pPr>
        <w:numPr>
          <w:ilvl w:val="0"/>
          <w:numId w:val="3"/>
        </w:numPr>
        <w:tabs>
          <w:tab w:val="left" w:pos="381"/>
        </w:tabs>
        <w:spacing w:line="237" w:lineRule="auto"/>
        <w:ind w:firstLine="142"/>
        <w:jc w:val="both"/>
        <w:rPr>
          <w:rFonts w:eastAsia="Times New Roman"/>
          <w:b/>
          <w:bCs/>
          <w:sz w:val="24"/>
          <w:szCs w:val="24"/>
        </w:rPr>
      </w:pPr>
      <w:r w:rsidRPr="00DA5DDA"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 w:rsidRPr="00DA5DDA">
        <w:rPr>
          <w:rFonts w:eastAsia="Times New Roman"/>
          <w:sz w:val="24"/>
          <w:szCs w:val="24"/>
        </w:rPr>
        <w:t>Раздел</w:t>
      </w:r>
      <w:proofErr w:type="gramStart"/>
      <w:r w:rsidRPr="00DA5DDA">
        <w:rPr>
          <w:rFonts w:eastAsia="Times New Roman"/>
          <w:sz w:val="24"/>
          <w:szCs w:val="24"/>
        </w:rPr>
        <w:t>1</w:t>
      </w:r>
      <w:proofErr w:type="gramEnd"/>
      <w:r w:rsidRPr="00DA5DDA">
        <w:rPr>
          <w:rFonts w:eastAsia="Times New Roman"/>
          <w:sz w:val="24"/>
          <w:szCs w:val="24"/>
        </w:rPr>
        <w:t>. «Смерть.</w:t>
      </w:r>
      <w:r w:rsidR="00DA5DDA">
        <w:rPr>
          <w:rFonts w:eastAsia="Times New Roman"/>
          <w:sz w:val="24"/>
          <w:szCs w:val="24"/>
        </w:rPr>
        <w:t xml:space="preserve"> </w:t>
      </w:r>
      <w:r w:rsidRPr="00DA5DDA">
        <w:rPr>
          <w:rFonts w:eastAsia="Times New Roman"/>
          <w:sz w:val="24"/>
          <w:szCs w:val="24"/>
        </w:rPr>
        <w:t>Некрозы.</w:t>
      </w:r>
      <w:r w:rsidR="00DA5DDA">
        <w:rPr>
          <w:rFonts w:eastAsia="Times New Roman"/>
          <w:sz w:val="24"/>
          <w:szCs w:val="24"/>
        </w:rPr>
        <w:t xml:space="preserve"> </w:t>
      </w:r>
      <w:r w:rsidRPr="00DA5DDA">
        <w:rPr>
          <w:rFonts w:eastAsia="Times New Roman"/>
          <w:sz w:val="24"/>
          <w:szCs w:val="24"/>
        </w:rPr>
        <w:t>Гангрены»</w:t>
      </w:r>
      <w:proofErr w:type="gramStart"/>
      <w:r w:rsidRPr="00DA5DDA">
        <w:rPr>
          <w:rFonts w:eastAsia="Times New Roman"/>
          <w:sz w:val="24"/>
          <w:szCs w:val="24"/>
        </w:rPr>
        <w:t>.Р</w:t>
      </w:r>
      <w:proofErr w:type="gramEnd"/>
      <w:r w:rsidRPr="00DA5DDA">
        <w:rPr>
          <w:rFonts w:eastAsia="Times New Roman"/>
          <w:sz w:val="24"/>
          <w:szCs w:val="24"/>
        </w:rPr>
        <w:t>аздел</w:t>
      </w:r>
      <w:r w:rsidR="00DA5DDA">
        <w:rPr>
          <w:rFonts w:eastAsia="Times New Roman"/>
          <w:sz w:val="24"/>
          <w:szCs w:val="24"/>
        </w:rPr>
        <w:t xml:space="preserve"> </w:t>
      </w:r>
      <w:r w:rsidRPr="00DA5DDA">
        <w:rPr>
          <w:rFonts w:eastAsia="Times New Roman"/>
          <w:sz w:val="24"/>
          <w:szCs w:val="24"/>
        </w:rPr>
        <w:t xml:space="preserve">2.«Расстройство </w:t>
      </w:r>
      <w:proofErr w:type="spellStart"/>
      <w:r w:rsidRPr="00DA5DDA">
        <w:rPr>
          <w:rFonts w:eastAsia="Times New Roman"/>
          <w:sz w:val="24"/>
          <w:szCs w:val="24"/>
        </w:rPr>
        <w:t>крово</w:t>
      </w:r>
      <w:proofErr w:type="spellEnd"/>
      <w:r w:rsidRPr="00DA5DDA">
        <w:rPr>
          <w:rFonts w:eastAsia="Times New Roman"/>
          <w:sz w:val="24"/>
          <w:szCs w:val="24"/>
        </w:rPr>
        <w:t xml:space="preserve">- и </w:t>
      </w:r>
      <w:proofErr w:type="spellStart"/>
      <w:r w:rsidRPr="00DA5DDA">
        <w:rPr>
          <w:rFonts w:eastAsia="Times New Roman"/>
          <w:sz w:val="24"/>
          <w:szCs w:val="24"/>
        </w:rPr>
        <w:t>лимфообращения</w:t>
      </w:r>
      <w:proofErr w:type="spellEnd"/>
      <w:r w:rsidRPr="00DA5DDA">
        <w:rPr>
          <w:rFonts w:eastAsia="Times New Roman"/>
          <w:sz w:val="24"/>
          <w:szCs w:val="24"/>
        </w:rPr>
        <w:t>». Раздел 3. «Нарушения обмена веществ. Атрофии и дистрофии» Раздел 4. «Учение о воспалении». Раздел 5. «</w:t>
      </w:r>
      <w:proofErr w:type="spellStart"/>
      <w:r w:rsidRPr="00DA5DDA">
        <w:rPr>
          <w:rFonts w:eastAsia="Times New Roman"/>
          <w:sz w:val="24"/>
          <w:szCs w:val="24"/>
        </w:rPr>
        <w:t>Патоморфология</w:t>
      </w:r>
      <w:proofErr w:type="spellEnd"/>
      <w:r w:rsidRPr="00DA5DDA">
        <w:rPr>
          <w:rFonts w:eastAsia="Times New Roman"/>
          <w:sz w:val="24"/>
          <w:szCs w:val="24"/>
        </w:rPr>
        <w:t xml:space="preserve"> болезней систем организма. </w:t>
      </w:r>
      <w:proofErr w:type="spellStart"/>
      <w:r w:rsidRPr="00DA5DDA">
        <w:rPr>
          <w:rFonts w:eastAsia="Times New Roman"/>
          <w:sz w:val="24"/>
          <w:szCs w:val="24"/>
        </w:rPr>
        <w:t>Патоморфология</w:t>
      </w:r>
      <w:proofErr w:type="spellEnd"/>
      <w:r w:rsidRPr="00DA5DDA">
        <w:rPr>
          <w:rFonts w:eastAsia="Times New Roman"/>
          <w:sz w:val="24"/>
          <w:szCs w:val="24"/>
        </w:rPr>
        <w:t xml:space="preserve"> болезней связанных с нарушением обмена веществ». Раздел 6. «Болезни бактериальной этиологии». Раздел 7</w:t>
      </w:r>
      <w:r w:rsidRPr="00DA5DDA">
        <w:rPr>
          <w:rFonts w:eastAsia="Times New Roman"/>
          <w:b/>
          <w:bCs/>
          <w:sz w:val="24"/>
          <w:szCs w:val="24"/>
        </w:rPr>
        <w:t>.</w:t>
      </w:r>
      <w:r w:rsidRPr="00DA5DDA">
        <w:rPr>
          <w:rFonts w:eastAsia="Times New Roman"/>
          <w:sz w:val="24"/>
          <w:szCs w:val="24"/>
        </w:rPr>
        <w:t xml:space="preserve"> Болезни вирусной, </w:t>
      </w:r>
      <w:proofErr w:type="spellStart"/>
      <w:r w:rsidRPr="00DA5DDA">
        <w:rPr>
          <w:rFonts w:eastAsia="Times New Roman"/>
          <w:sz w:val="24"/>
          <w:szCs w:val="24"/>
        </w:rPr>
        <w:t>микозной</w:t>
      </w:r>
      <w:proofErr w:type="spellEnd"/>
      <w:r w:rsidRPr="00DA5DDA">
        <w:rPr>
          <w:rFonts w:eastAsia="Times New Roman"/>
          <w:sz w:val="24"/>
          <w:szCs w:val="24"/>
        </w:rPr>
        <w:t xml:space="preserve"> и паразитарной этиологии</w:t>
      </w:r>
      <w:r w:rsidR="00DA5DDA">
        <w:rPr>
          <w:rFonts w:eastAsia="Times New Roman"/>
          <w:sz w:val="24"/>
          <w:szCs w:val="24"/>
        </w:rPr>
        <w:t>»</w:t>
      </w:r>
    </w:p>
    <w:p w:rsidR="00826955" w:rsidRPr="00DA5DDA" w:rsidRDefault="00826955" w:rsidP="002D0922">
      <w:pPr>
        <w:spacing w:line="4" w:lineRule="exact"/>
        <w:ind w:firstLine="142"/>
        <w:jc w:val="both"/>
        <w:rPr>
          <w:rFonts w:eastAsia="Times New Roman"/>
          <w:b/>
          <w:bCs/>
          <w:sz w:val="24"/>
          <w:szCs w:val="24"/>
        </w:rPr>
      </w:pPr>
    </w:p>
    <w:p w:rsidR="00AE41B4" w:rsidRDefault="00826955" w:rsidP="002D0922">
      <w:pPr>
        <w:numPr>
          <w:ilvl w:val="0"/>
          <w:numId w:val="3"/>
        </w:numPr>
        <w:tabs>
          <w:tab w:val="left" w:pos="380"/>
        </w:tabs>
        <w:ind w:firstLine="142"/>
        <w:jc w:val="both"/>
        <w:rPr>
          <w:rFonts w:eastAsia="Times New Roman"/>
          <w:b/>
          <w:bCs/>
          <w:sz w:val="24"/>
          <w:szCs w:val="24"/>
        </w:rPr>
      </w:pPr>
      <w:r w:rsidRPr="00DA5DDA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proofErr w:type="spellStart"/>
      <w:r w:rsidRPr="00DA5DDA">
        <w:rPr>
          <w:rFonts w:eastAsia="Times New Roman"/>
          <w:sz w:val="24"/>
          <w:szCs w:val="24"/>
        </w:rPr>
        <w:t>зачет</w:t>
      </w:r>
      <w:proofErr w:type="gramStart"/>
      <w:r w:rsidRPr="00DA5DDA">
        <w:rPr>
          <w:rFonts w:eastAsia="Times New Roman"/>
          <w:sz w:val="24"/>
          <w:szCs w:val="24"/>
        </w:rPr>
        <w:t>,э</w:t>
      </w:r>
      <w:proofErr w:type="gramEnd"/>
      <w:r w:rsidRPr="00DA5DDA">
        <w:rPr>
          <w:rFonts w:eastAsia="Times New Roman"/>
          <w:sz w:val="24"/>
          <w:szCs w:val="24"/>
        </w:rPr>
        <w:t>кзамен</w:t>
      </w:r>
      <w:proofErr w:type="spellEnd"/>
    </w:p>
    <w:p w:rsidR="004D4A37" w:rsidRPr="00AE41B4" w:rsidRDefault="00826955" w:rsidP="002D0922">
      <w:pPr>
        <w:numPr>
          <w:ilvl w:val="0"/>
          <w:numId w:val="3"/>
        </w:numPr>
        <w:tabs>
          <w:tab w:val="left" w:pos="380"/>
        </w:tabs>
        <w:ind w:firstLine="142"/>
        <w:jc w:val="both"/>
        <w:rPr>
          <w:rFonts w:eastAsia="Times New Roman"/>
          <w:b/>
          <w:bCs/>
          <w:sz w:val="24"/>
          <w:szCs w:val="24"/>
        </w:rPr>
      </w:pPr>
      <w:r w:rsidRPr="00AE41B4">
        <w:rPr>
          <w:rFonts w:eastAsia="Times New Roman"/>
          <w:b/>
          <w:bCs/>
          <w:sz w:val="24"/>
          <w:szCs w:val="24"/>
        </w:rPr>
        <w:t xml:space="preserve">Разработчик: </w:t>
      </w:r>
      <w:bookmarkStart w:id="0" w:name="_GoBack"/>
      <w:bookmarkEnd w:id="0"/>
      <w:r w:rsidR="006C2B2B" w:rsidRPr="00AE41B4">
        <w:rPr>
          <w:rFonts w:eastAsia="Times New Roman"/>
          <w:sz w:val="24"/>
          <w:szCs w:val="24"/>
        </w:rPr>
        <w:t>канд</w:t>
      </w:r>
      <w:r w:rsidR="00AE41B4">
        <w:rPr>
          <w:rFonts w:eastAsia="Times New Roman"/>
          <w:sz w:val="24"/>
          <w:szCs w:val="24"/>
        </w:rPr>
        <w:t>.</w:t>
      </w:r>
      <w:r w:rsidR="006C2B2B" w:rsidRPr="00AE41B4">
        <w:rPr>
          <w:rFonts w:eastAsia="Times New Roman"/>
          <w:sz w:val="24"/>
          <w:szCs w:val="24"/>
        </w:rPr>
        <w:t xml:space="preserve"> ветеринар</w:t>
      </w:r>
      <w:proofErr w:type="gramStart"/>
      <w:r w:rsidR="00AE41B4">
        <w:rPr>
          <w:rFonts w:eastAsia="Times New Roman"/>
          <w:sz w:val="24"/>
          <w:szCs w:val="24"/>
        </w:rPr>
        <w:t>.</w:t>
      </w:r>
      <w:proofErr w:type="gramEnd"/>
      <w:r w:rsidR="006C2B2B" w:rsidRPr="00AE41B4">
        <w:rPr>
          <w:rFonts w:eastAsia="Times New Roman"/>
          <w:sz w:val="24"/>
          <w:szCs w:val="24"/>
        </w:rPr>
        <w:t xml:space="preserve"> </w:t>
      </w:r>
      <w:proofErr w:type="gramStart"/>
      <w:r w:rsidR="006C2B2B" w:rsidRPr="00AE41B4">
        <w:rPr>
          <w:rFonts w:eastAsia="Times New Roman"/>
          <w:sz w:val="24"/>
          <w:szCs w:val="24"/>
        </w:rPr>
        <w:t>н</w:t>
      </w:r>
      <w:proofErr w:type="gramEnd"/>
      <w:r w:rsidR="006C2B2B" w:rsidRPr="00AE41B4">
        <w:rPr>
          <w:rFonts w:eastAsia="Times New Roman"/>
          <w:sz w:val="24"/>
          <w:szCs w:val="24"/>
        </w:rPr>
        <w:t>аук, доц</w:t>
      </w:r>
      <w:r w:rsidR="00AE41B4">
        <w:rPr>
          <w:rFonts w:eastAsia="Times New Roman"/>
          <w:sz w:val="24"/>
          <w:szCs w:val="24"/>
        </w:rPr>
        <w:t>.</w:t>
      </w:r>
      <w:r w:rsidR="006C2B2B" w:rsidRPr="00AE41B4">
        <w:rPr>
          <w:rFonts w:eastAsia="Times New Roman"/>
          <w:sz w:val="24"/>
          <w:szCs w:val="24"/>
        </w:rPr>
        <w:t>,</w:t>
      </w:r>
      <w:r w:rsidRPr="00AE41B4">
        <w:rPr>
          <w:rFonts w:eastAsia="Times New Roman"/>
          <w:sz w:val="24"/>
          <w:szCs w:val="24"/>
        </w:rPr>
        <w:t xml:space="preserve"> зав</w:t>
      </w:r>
      <w:r w:rsidR="00AE41B4">
        <w:rPr>
          <w:rFonts w:eastAsia="Times New Roman"/>
          <w:sz w:val="24"/>
          <w:szCs w:val="24"/>
        </w:rPr>
        <w:t>.</w:t>
      </w:r>
      <w:r w:rsidRPr="00AE41B4">
        <w:rPr>
          <w:rFonts w:eastAsia="Times New Roman"/>
          <w:sz w:val="24"/>
          <w:szCs w:val="24"/>
        </w:rPr>
        <w:t xml:space="preserve"> каф</w:t>
      </w:r>
      <w:r w:rsidR="00AE41B4">
        <w:rPr>
          <w:rFonts w:eastAsia="Times New Roman"/>
          <w:sz w:val="24"/>
          <w:szCs w:val="24"/>
        </w:rPr>
        <w:t xml:space="preserve">. </w:t>
      </w:r>
      <w:r w:rsidRPr="00AE41B4">
        <w:rPr>
          <w:rFonts w:eastAsia="Times New Roman"/>
          <w:sz w:val="24"/>
          <w:szCs w:val="24"/>
        </w:rPr>
        <w:t>терапии и пропедевтики Ушакова Т.М.</w:t>
      </w:r>
      <w:r w:rsidR="00DA5DDA" w:rsidRPr="00AE41B4">
        <w:rPr>
          <w:rFonts w:eastAsia="Times New Roman"/>
          <w:sz w:val="24"/>
          <w:szCs w:val="24"/>
        </w:rPr>
        <w:t>, д</w:t>
      </w:r>
      <w:r w:rsidR="00AE41B4">
        <w:rPr>
          <w:rFonts w:eastAsia="Times New Roman"/>
          <w:sz w:val="24"/>
          <w:szCs w:val="24"/>
        </w:rPr>
        <w:t>-</w:t>
      </w:r>
      <w:r w:rsidR="00DA5DDA" w:rsidRPr="00AE41B4">
        <w:rPr>
          <w:rFonts w:eastAsia="Times New Roman"/>
          <w:sz w:val="24"/>
          <w:szCs w:val="24"/>
        </w:rPr>
        <w:t>р ветеринар</w:t>
      </w:r>
      <w:r w:rsidR="00AE41B4">
        <w:rPr>
          <w:rFonts w:eastAsia="Times New Roman"/>
          <w:sz w:val="24"/>
          <w:szCs w:val="24"/>
        </w:rPr>
        <w:t>.</w:t>
      </w:r>
      <w:r w:rsidR="00DA5DDA" w:rsidRPr="00AE41B4">
        <w:rPr>
          <w:rFonts w:eastAsia="Times New Roman"/>
          <w:sz w:val="24"/>
          <w:szCs w:val="24"/>
        </w:rPr>
        <w:t xml:space="preserve"> наук, проф</w:t>
      </w:r>
      <w:r w:rsidR="00AE41B4">
        <w:rPr>
          <w:rFonts w:eastAsia="Times New Roman"/>
          <w:sz w:val="24"/>
          <w:szCs w:val="24"/>
        </w:rPr>
        <w:t>.</w:t>
      </w:r>
      <w:r w:rsidR="00DA5DDA" w:rsidRPr="00AE41B4">
        <w:rPr>
          <w:rFonts w:eastAsia="Times New Roman"/>
          <w:sz w:val="24"/>
          <w:szCs w:val="24"/>
        </w:rPr>
        <w:t>, проф</w:t>
      </w:r>
      <w:r w:rsidR="00AE41B4">
        <w:rPr>
          <w:rFonts w:eastAsia="Times New Roman"/>
          <w:sz w:val="24"/>
          <w:szCs w:val="24"/>
        </w:rPr>
        <w:t>.</w:t>
      </w:r>
      <w:r w:rsidR="00DA5DDA" w:rsidRPr="00AE41B4">
        <w:rPr>
          <w:rFonts w:eastAsia="Times New Roman"/>
          <w:sz w:val="24"/>
          <w:szCs w:val="24"/>
        </w:rPr>
        <w:t xml:space="preserve"> кафедры терапии и пропедевтики Миронова Л.П.</w:t>
      </w:r>
    </w:p>
    <w:sectPr w:rsidR="004D4A37" w:rsidRPr="00AE41B4" w:rsidSect="004E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0401"/>
    <w:multiLevelType w:val="hybridMultilevel"/>
    <w:tmpl w:val="69788E24"/>
    <w:lvl w:ilvl="0" w:tplc="6590D538">
      <w:start w:val="4"/>
      <w:numFmt w:val="decimal"/>
      <w:lvlText w:val="%1."/>
      <w:lvlJc w:val="left"/>
    </w:lvl>
    <w:lvl w:ilvl="1" w:tplc="4B8A3F9C">
      <w:numFmt w:val="decimal"/>
      <w:lvlText w:val=""/>
      <w:lvlJc w:val="left"/>
    </w:lvl>
    <w:lvl w:ilvl="2" w:tplc="CBE498CC">
      <w:numFmt w:val="decimal"/>
      <w:lvlText w:val=""/>
      <w:lvlJc w:val="left"/>
    </w:lvl>
    <w:lvl w:ilvl="3" w:tplc="36747AD4">
      <w:numFmt w:val="decimal"/>
      <w:lvlText w:val=""/>
      <w:lvlJc w:val="left"/>
    </w:lvl>
    <w:lvl w:ilvl="4" w:tplc="98A22A08">
      <w:numFmt w:val="decimal"/>
      <w:lvlText w:val=""/>
      <w:lvlJc w:val="left"/>
    </w:lvl>
    <w:lvl w:ilvl="5" w:tplc="E52EB83C">
      <w:numFmt w:val="decimal"/>
      <w:lvlText w:val=""/>
      <w:lvlJc w:val="left"/>
    </w:lvl>
    <w:lvl w:ilvl="6" w:tplc="78446D16">
      <w:numFmt w:val="decimal"/>
      <w:lvlText w:val=""/>
      <w:lvlJc w:val="left"/>
    </w:lvl>
    <w:lvl w:ilvl="7" w:tplc="82BAB012">
      <w:numFmt w:val="decimal"/>
      <w:lvlText w:val=""/>
      <w:lvlJc w:val="left"/>
    </w:lvl>
    <w:lvl w:ilvl="8" w:tplc="4176D454">
      <w:numFmt w:val="decimal"/>
      <w:lvlText w:val=""/>
      <w:lvlJc w:val="left"/>
    </w:lvl>
  </w:abstractNum>
  <w:abstractNum w:abstractNumId="1">
    <w:nsid w:val="2E8A6394"/>
    <w:multiLevelType w:val="hybridMultilevel"/>
    <w:tmpl w:val="DA6AC42A"/>
    <w:lvl w:ilvl="0" w:tplc="F9A8636A">
      <w:start w:val="2"/>
      <w:numFmt w:val="decimal"/>
      <w:lvlText w:val="%1."/>
      <w:lvlJc w:val="left"/>
    </w:lvl>
    <w:lvl w:ilvl="1" w:tplc="4F2CBBB2">
      <w:numFmt w:val="decimal"/>
      <w:lvlText w:val=""/>
      <w:lvlJc w:val="left"/>
    </w:lvl>
    <w:lvl w:ilvl="2" w:tplc="25E2A616">
      <w:numFmt w:val="decimal"/>
      <w:lvlText w:val=""/>
      <w:lvlJc w:val="left"/>
    </w:lvl>
    <w:lvl w:ilvl="3" w:tplc="363E431E">
      <w:numFmt w:val="decimal"/>
      <w:lvlText w:val=""/>
      <w:lvlJc w:val="left"/>
    </w:lvl>
    <w:lvl w:ilvl="4" w:tplc="2AEE42A0">
      <w:numFmt w:val="decimal"/>
      <w:lvlText w:val=""/>
      <w:lvlJc w:val="left"/>
    </w:lvl>
    <w:lvl w:ilvl="5" w:tplc="4AEA6400">
      <w:numFmt w:val="decimal"/>
      <w:lvlText w:val=""/>
      <w:lvlJc w:val="left"/>
    </w:lvl>
    <w:lvl w:ilvl="6" w:tplc="E7F89D8C">
      <w:numFmt w:val="decimal"/>
      <w:lvlText w:val=""/>
      <w:lvlJc w:val="left"/>
    </w:lvl>
    <w:lvl w:ilvl="7" w:tplc="94389746">
      <w:numFmt w:val="decimal"/>
      <w:lvlText w:val=""/>
      <w:lvlJc w:val="left"/>
    </w:lvl>
    <w:lvl w:ilvl="8" w:tplc="D4602546">
      <w:numFmt w:val="decimal"/>
      <w:lvlText w:val=""/>
      <w:lvlJc w:val="left"/>
    </w:lvl>
  </w:abstractNum>
  <w:abstractNum w:abstractNumId="2">
    <w:nsid w:val="52D7B105"/>
    <w:multiLevelType w:val="hybridMultilevel"/>
    <w:tmpl w:val="736EC028"/>
    <w:lvl w:ilvl="0" w:tplc="53625396">
      <w:start w:val="1"/>
      <w:numFmt w:val="bullet"/>
      <w:lvlText w:val="к"/>
      <w:lvlJc w:val="left"/>
    </w:lvl>
    <w:lvl w:ilvl="1" w:tplc="12D48ADA">
      <w:numFmt w:val="decimal"/>
      <w:lvlText w:val=""/>
      <w:lvlJc w:val="left"/>
    </w:lvl>
    <w:lvl w:ilvl="2" w:tplc="6BCE378C">
      <w:numFmt w:val="decimal"/>
      <w:lvlText w:val=""/>
      <w:lvlJc w:val="left"/>
    </w:lvl>
    <w:lvl w:ilvl="3" w:tplc="5844B364">
      <w:numFmt w:val="decimal"/>
      <w:lvlText w:val=""/>
      <w:lvlJc w:val="left"/>
    </w:lvl>
    <w:lvl w:ilvl="4" w:tplc="A9DCCB34">
      <w:numFmt w:val="decimal"/>
      <w:lvlText w:val=""/>
      <w:lvlJc w:val="left"/>
    </w:lvl>
    <w:lvl w:ilvl="5" w:tplc="1A2A2938">
      <w:numFmt w:val="decimal"/>
      <w:lvlText w:val=""/>
      <w:lvlJc w:val="left"/>
    </w:lvl>
    <w:lvl w:ilvl="6" w:tplc="99643BD6">
      <w:numFmt w:val="decimal"/>
      <w:lvlText w:val=""/>
      <w:lvlJc w:val="left"/>
    </w:lvl>
    <w:lvl w:ilvl="7" w:tplc="0A5E2066">
      <w:numFmt w:val="decimal"/>
      <w:lvlText w:val=""/>
      <w:lvlJc w:val="left"/>
    </w:lvl>
    <w:lvl w:ilvl="8" w:tplc="58369F1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52"/>
    <w:rsid w:val="0004721D"/>
    <w:rsid w:val="002D0922"/>
    <w:rsid w:val="004D4A37"/>
    <w:rsid w:val="004E3F12"/>
    <w:rsid w:val="006C2B2B"/>
    <w:rsid w:val="00826955"/>
    <w:rsid w:val="00A91052"/>
    <w:rsid w:val="00AE41B4"/>
    <w:rsid w:val="00CF7866"/>
    <w:rsid w:val="00D67FAB"/>
    <w:rsid w:val="00DA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7</cp:revision>
  <dcterms:created xsi:type="dcterms:W3CDTF">2021-05-14T04:17:00Z</dcterms:created>
  <dcterms:modified xsi:type="dcterms:W3CDTF">2023-07-04T11:56:00Z</dcterms:modified>
</cp:coreProperties>
</file>